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F8977DA" w14:textId="77777777" w:rsidR="00E05410" w:rsidRDefault="00000000">
      <w:pPr>
        <w:spacing w:before="240" w:after="240" w:line="240" w:lineRule="auto"/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Alimerka pone en marcha un pionero centro de formación en Oviedo</w:t>
      </w:r>
    </w:p>
    <w:p w14:paraId="17C7CF53" w14:textId="77777777" w:rsidR="00E05410" w:rsidRDefault="00000000">
      <w:pPr>
        <w:spacing w:before="240" w:after="240" w:line="240" w:lineRule="auto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El nuevo espacio permitirá formar hasta 3.000 profesionales al año en un entorno práctico y especializado</w:t>
      </w:r>
    </w:p>
    <w:p w14:paraId="6769508F" w14:textId="222D6434" w:rsidR="00E05410" w:rsidRDefault="00000000">
      <w:pPr>
        <w:spacing w:before="240" w:after="240" w:line="240" w:lineRule="auto"/>
        <w:jc w:val="both"/>
      </w:pPr>
      <w:r>
        <w:t>Oviedo, 2</w:t>
      </w:r>
      <w:r w:rsidR="00C63378">
        <w:t>5</w:t>
      </w:r>
      <w:r>
        <w:t xml:space="preserve"> de mayo de 2026.- La cadena de supermercados Alimerka ha </w:t>
      </w:r>
      <w:r>
        <w:rPr>
          <w:b/>
          <w:bCs/>
        </w:rPr>
        <w:t>puesto en marcha un nuevo Centro de Formación en Oviedo</w:t>
      </w:r>
      <w:r>
        <w:t xml:space="preserve">, un proyecto estratégico con el que refuerza su </w:t>
      </w:r>
      <w:r>
        <w:rPr>
          <w:b/>
          <w:bCs/>
        </w:rPr>
        <w:t>compromiso con el talento, la calidad y el desarrollo profesional de su plantilla.</w:t>
      </w:r>
      <w:r>
        <w:t xml:space="preserve"> Se trata de una </w:t>
      </w:r>
      <w:r>
        <w:rPr>
          <w:b/>
          <w:bCs/>
        </w:rPr>
        <w:t xml:space="preserve">iniciativa pionera en el sector de la distribución en Asturias, que integra aulas especializadas y formación práctica en un mismo entorno y reproduce con exactitud la actividad y la operativa de un supermercado. </w:t>
      </w:r>
      <w:r>
        <w:t>Con este modelo busca garantizar que el personal de todos los establecimientos tenga un estándar común de conocimiento, servicio y ejecución.</w:t>
      </w:r>
    </w:p>
    <w:p w14:paraId="4E445AA3" w14:textId="7C3FBDA0" w:rsidR="00E05410" w:rsidRDefault="00000000">
      <w:pPr>
        <w:spacing w:before="240" w:after="240" w:line="240" w:lineRule="auto"/>
        <w:jc w:val="both"/>
      </w:pPr>
      <w:r>
        <w:rPr>
          <w:b/>
          <w:bCs/>
        </w:rPr>
        <w:t>Ubicado en la calle Benjamín Ortiz</w:t>
      </w:r>
      <w:r>
        <w:t xml:space="preserve">, nace con el objetivo de centralizar la formación de los equipos de tienda en un entorno especializado y facilitar el acceso desde cualquier lugar en transporte público. Además, </w:t>
      </w:r>
      <w:r>
        <w:rPr>
          <w:b/>
          <w:bCs/>
        </w:rPr>
        <w:t>complementará la formación que ya se imparte en las aulas ubicadas en el centro logístico de Alimerka de Lugo de Llanera</w:t>
      </w:r>
      <w:r>
        <w:t>, ampliando la capacidad formativa de la compañía y consolidando un modelo de aprendizaje continuo</w:t>
      </w:r>
      <w:r w:rsidR="00205795">
        <w:t>,</w:t>
      </w:r>
      <w:r>
        <w:t xml:space="preserve"> orientado al desarrollo profesional de toda la plantilla.</w:t>
      </w:r>
    </w:p>
    <w:p w14:paraId="2F55ED24" w14:textId="77777777" w:rsidR="00E05410" w:rsidRDefault="00000000">
      <w:pPr>
        <w:spacing w:before="240" w:after="240" w:line="240" w:lineRule="auto"/>
        <w:jc w:val="both"/>
      </w:pPr>
      <w:r>
        <w:t xml:space="preserve">El centro de formación cuenta con una </w:t>
      </w:r>
      <w:r>
        <w:rPr>
          <w:b/>
          <w:bCs/>
        </w:rPr>
        <w:t xml:space="preserve">capacidad estimada de más de 3.000 alumnos al año, entre los cuales habrá nuevas incorporaciones y personal que ya forma parte de la plantilla. </w:t>
      </w:r>
      <w:r>
        <w:t xml:space="preserve">Esta estructura permitirá responder de manera ágil y organizada a las necesidades de incorporación y desarrollo profesional de todos los trabajadores. Las instalaciones disponen de </w:t>
      </w:r>
      <w:r>
        <w:rPr>
          <w:b/>
          <w:bCs/>
        </w:rPr>
        <w:t>cuatro aulas especializadas - carnicería, charcutería, panadería y pescadería- distribuidas en un espacio de más de 750 metros cuadrados construidos (656 metros cuadrados útiles), que reproducen fielmente el ambiente de una tienda.</w:t>
      </w:r>
      <w:r>
        <w:t xml:space="preserve"> El centro cuenta además con zona de descanso y sala de usos múltiples, entre otros espacios de apoyo.</w:t>
      </w:r>
    </w:p>
    <w:p w14:paraId="0E775453" w14:textId="77777777" w:rsidR="00E05410" w:rsidRDefault="00000000">
      <w:pPr>
        <w:spacing w:before="240" w:after="240" w:line="240" w:lineRule="auto"/>
        <w:jc w:val="both"/>
      </w:pPr>
      <w:r>
        <w:t xml:space="preserve">El programa formativo se organiza por especialidades (carnicería, pescadería, charcutería y panadería) y es seguido por un periodo adicional de acompañamiento en tienda, donde el personal podrá completar su aprendizaje en un entorno real de trabajo. Todos los programas incluyen además </w:t>
      </w:r>
      <w:r>
        <w:rPr>
          <w:b/>
          <w:bCs/>
        </w:rPr>
        <w:t xml:space="preserve">contenidos transversales relacionados con la prevención de riesgos laborales, la manipulación de alimentos, la atención al cliente, el cumplimiento normativo y el manejo del sistema interno de gestión y pedidos </w:t>
      </w:r>
      <w:r>
        <w:rPr>
          <w:b/>
          <w:bCs/>
          <w:i/>
          <w:iCs/>
        </w:rPr>
        <w:t>online</w:t>
      </w:r>
      <w:r>
        <w:rPr>
          <w:b/>
          <w:bCs/>
        </w:rPr>
        <w:t xml:space="preserve">. </w:t>
      </w:r>
    </w:p>
    <w:p w14:paraId="12EAAA41" w14:textId="77777777" w:rsidR="00E05410" w:rsidRDefault="00000000">
      <w:pPr>
        <w:spacing w:before="240" w:after="240" w:line="240" w:lineRule="auto"/>
        <w:jc w:val="both"/>
      </w:pPr>
      <w:r>
        <w:t>El equipo de formadores está compuesto por profesionales que han desarrollado su trayectoria durante años en diferentes secciones de la compañía y que han accedido a esta nueva responsabilidad a través de procesos de promoción interna. Con esta iniciativa, Alimerka refuerza su apuesta por el desarrollo profesional de sus equipos y por la mejora continua de la experiencia de compra, situando la formación como uno de los pilares estratégicos de su crecimiento.</w:t>
      </w:r>
    </w:p>
    <w:p w14:paraId="4F9238A2" w14:textId="77777777" w:rsidR="00E05410" w:rsidRDefault="00000000">
      <w:pPr>
        <w:spacing w:before="240" w:after="240" w:line="240" w:lineRule="auto"/>
        <w:jc w:val="both"/>
      </w:pPr>
      <w:r>
        <w:t xml:space="preserve">La apertura de este centro se enmarca en el plan de captación de talento impulsado por la compañía, que </w:t>
      </w:r>
      <w:r>
        <w:rPr>
          <w:b/>
          <w:bCs/>
        </w:rPr>
        <w:t xml:space="preserve">ya ha supuesto la incorporación de más de 700 profesionales con contratos indefinidos en los últimos meses. </w:t>
      </w:r>
      <w:r>
        <w:t>Este plan está orientado a seguir fortaleciendo la atención al cliente, especialmente en las secciones de pescadería y carnicería, dos áreas estratégicas dentro de la propuesta diferencial de Alimerka por su apuesta por el producto fresco y de proximidad.</w:t>
      </w:r>
    </w:p>
    <w:p w14:paraId="37938175" w14:textId="77777777" w:rsidR="00E05410" w:rsidRDefault="00000000">
      <w:pPr>
        <w:spacing w:before="240" w:after="240"/>
        <w:jc w:val="both"/>
        <w:rPr>
          <w:b/>
          <w:bCs/>
          <w:i/>
          <w:iCs/>
          <w:sz w:val="20"/>
          <w:szCs w:val="20"/>
        </w:rPr>
      </w:pPr>
      <w:r>
        <w:rPr>
          <w:b/>
          <w:bCs/>
          <w:i/>
          <w:iCs/>
          <w:sz w:val="20"/>
          <w:szCs w:val="20"/>
        </w:rPr>
        <w:lastRenderedPageBreak/>
        <w:t>Sobre ALIMERKA</w:t>
      </w:r>
    </w:p>
    <w:p w14:paraId="30DA40D8" w14:textId="77777777" w:rsidR="00E05410" w:rsidRDefault="00000000">
      <w:pPr>
        <w:spacing w:before="240" w:after="240"/>
        <w:jc w:val="both"/>
        <w:rPr>
          <w:i/>
          <w:iCs/>
          <w:sz w:val="20"/>
          <w:szCs w:val="20"/>
        </w:rPr>
      </w:pPr>
      <w:r>
        <w:rPr>
          <w:i/>
          <w:iCs/>
          <w:sz w:val="20"/>
          <w:szCs w:val="20"/>
        </w:rPr>
        <w:t>Alimerka es una empresa asturiana distribuidora de productos de gran consumo. En la actualidad cuenta con más de 6.800 empleados y 170 supermercados en Asturias, León, Valladolid, Burgos, Zamora y Lugo (A Mariña). Su misión es garantizar a los consumidores una oferta única de productos de máxima calidad y origen controlado, gracias a una producción propia líder, un equipo comprometido y una cadena de suministro justa que protege al sector primario local.</w:t>
      </w:r>
    </w:p>
    <w:p w14:paraId="3FF6620E" w14:textId="77777777" w:rsidR="00E05410" w:rsidRDefault="00E05410">
      <w:pPr>
        <w:spacing w:before="240" w:after="240"/>
        <w:jc w:val="both"/>
        <w:rPr>
          <w:sz w:val="18"/>
          <w:szCs w:val="18"/>
        </w:rPr>
      </w:pPr>
    </w:p>
    <w:p w14:paraId="6A1C86C7" w14:textId="77777777" w:rsidR="00E05410" w:rsidRDefault="00E05410">
      <w:pPr>
        <w:spacing w:before="240" w:after="240"/>
        <w:jc w:val="both"/>
        <w:rPr>
          <w:sz w:val="18"/>
          <w:szCs w:val="18"/>
        </w:rPr>
      </w:pPr>
    </w:p>
    <w:p w14:paraId="636B7C5F" w14:textId="77777777" w:rsidR="00E05410" w:rsidRDefault="00E05410">
      <w:pPr>
        <w:spacing w:before="240" w:after="240"/>
        <w:jc w:val="both"/>
        <w:rPr>
          <w:sz w:val="18"/>
          <w:szCs w:val="18"/>
        </w:rPr>
      </w:pPr>
    </w:p>
    <w:sectPr w:rsidR="00E05410">
      <w:headerReference w:type="default" r:id="rId7"/>
      <w:footerReference w:type="default" r:id="rId8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CCE42AF" w14:textId="77777777" w:rsidR="002F4828" w:rsidRDefault="002F4828">
      <w:pPr>
        <w:spacing w:line="240" w:lineRule="auto"/>
      </w:pPr>
      <w:r>
        <w:separator/>
      </w:r>
    </w:p>
  </w:endnote>
  <w:endnote w:type="continuationSeparator" w:id="0">
    <w:p w14:paraId="3B6CE38F" w14:textId="77777777" w:rsidR="002F4828" w:rsidRDefault="002F482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6C05D82-6813-485B-ADC8-3629D4083C7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55562789-7AF5-4DC2-A2DD-324A31FC886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B20486" w14:textId="77777777" w:rsidR="00E05410" w:rsidRDefault="00000000">
    <w:pPr>
      <w:tabs>
        <w:tab w:val="center" w:pos="4252"/>
        <w:tab w:val="right" w:pos="8504"/>
        <w:tab w:val="right" w:pos="8478"/>
      </w:tabs>
      <w:spacing w:line="240" w:lineRule="auto"/>
      <w:rPr>
        <w:rFonts w:ascii="Calibri" w:eastAsia="Calibri" w:hAnsi="Calibri" w:cs="Calibri"/>
        <w:sz w:val="18"/>
        <w:szCs w:val="18"/>
      </w:rPr>
    </w:pPr>
    <w:r>
      <w:rPr>
        <w:rFonts w:ascii="Calibri" w:eastAsia="Calibri" w:hAnsi="Calibri" w:cs="Calibri"/>
        <w:sz w:val="18"/>
        <w:szCs w:val="18"/>
      </w:rPr>
      <w:t xml:space="preserve">Para más información: </w:t>
    </w:r>
  </w:p>
  <w:p w14:paraId="7964710D" w14:textId="77777777" w:rsidR="00E05410" w:rsidRDefault="00000000">
    <w:pPr>
      <w:tabs>
        <w:tab w:val="center" w:pos="4252"/>
        <w:tab w:val="right" w:pos="8504"/>
        <w:tab w:val="right" w:pos="8478"/>
      </w:tabs>
      <w:spacing w:line="240" w:lineRule="auto"/>
      <w:rPr>
        <w:rFonts w:ascii="Calibri" w:eastAsia="Calibri" w:hAnsi="Calibri" w:cs="Calibri"/>
        <w:sz w:val="18"/>
        <w:szCs w:val="18"/>
      </w:rPr>
    </w:pPr>
    <w:r>
      <w:rPr>
        <w:rFonts w:ascii="Calibri" w:eastAsia="Calibri" w:hAnsi="Calibri" w:cs="Calibri"/>
        <w:sz w:val="18"/>
        <w:szCs w:val="18"/>
      </w:rPr>
      <w:t xml:space="preserve">Marta López Tejerina. Responsable de Comunicación Corporativa. Tfno.: 639039838 </w:t>
    </w:r>
  </w:p>
  <w:p w14:paraId="1D5200E7" w14:textId="77777777" w:rsidR="00E05410" w:rsidRDefault="00000000">
    <w:pPr>
      <w:tabs>
        <w:tab w:val="center" w:pos="4252"/>
        <w:tab w:val="right" w:pos="8504"/>
        <w:tab w:val="right" w:pos="8478"/>
      </w:tabs>
      <w:spacing w:line="240" w:lineRule="auto"/>
      <w:rPr>
        <w:sz w:val="18"/>
        <w:szCs w:val="18"/>
      </w:rPr>
    </w:pPr>
    <w:r>
      <w:rPr>
        <w:rFonts w:ascii="Calibri" w:eastAsia="Calibri" w:hAnsi="Calibri" w:cs="Calibri"/>
        <w:sz w:val="18"/>
        <w:szCs w:val="18"/>
      </w:rPr>
      <w:t>Marta Margolles Castejón. Comunicación Profesional. Tfno.: 630722410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07FB9CA" w14:textId="77777777" w:rsidR="002F4828" w:rsidRDefault="002F4828">
      <w:pPr>
        <w:spacing w:line="240" w:lineRule="auto"/>
      </w:pPr>
      <w:r>
        <w:separator/>
      </w:r>
    </w:p>
  </w:footnote>
  <w:footnote w:type="continuationSeparator" w:id="0">
    <w:p w14:paraId="7989E59B" w14:textId="77777777" w:rsidR="002F4828" w:rsidRDefault="002F482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8E6FA7" w14:textId="77777777" w:rsidR="00E05410" w:rsidRDefault="00000000">
    <w:pPr>
      <w:jc w:val="center"/>
    </w:pPr>
    <w:r>
      <w:rPr>
        <w:noProof/>
      </w:rPr>
      <w:drawing>
        <wp:anchor distT="0" distB="0" distL="0" distR="0" simplePos="0" relativeHeight="251658240" behindDoc="1" locked="0" layoutInCell="1" hidden="0" allowOverlap="1" wp14:anchorId="2FEF7604" wp14:editId="108F49BA">
          <wp:simplePos x="0" y="0"/>
          <wp:positionH relativeFrom="column">
            <wp:posOffset>2213137</wp:posOffset>
          </wp:positionH>
          <wp:positionV relativeFrom="paragraph">
            <wp:posOffset>-457193</wp:posOffset>
          </wp:positionV>
          <wp:extent cx="1304925" cy="940117"/>
          <wp:effectExtent l="0" t="0" r="0" b="0"/>
          <wp:wrapNone/>
          <wp:docPr id="1" name="image1.png" descr="Logotipo&#10;&#10;Descripción generada automá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Logotipo&#10;&#10;Descripción generada automáticamente"/>
                  <pic:cNvPicPr preferRelativeResize="0"/>
                </pic:nvPicPr>
                <pic:blipFill>
                  <a:blip r:embed="rId1"/>
                  <a:srcRect t="-21212" b="21212"/>
                  <a:stretch>
                    <a:fillRect/>
                  </a:stretch>
                </pic:blipFill>
                <pic:spPr>
                  <a:xfrm>
                    <a:off x="0" y="0"/>
                    <a:ext cx="1304925" cy="94011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5410"/>
    <w:rsid w:val="00205795"/>
    <w:rsid w:val="002F4828"/>
    <w:rsid w:val="007D1A27"/>
    <w:rsid w:val="00C63378"/>
    <w:rsid w:val="00E054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8CF8CE"/>
  <w15:docId w15:val="{ED21BCA4-7770-4C78-8EC8-ABADACCB27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s" w:eastAsia="es-E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ps7/NmknF6b2flBJv3D7tzROp/g==">CgMxLjA4AHIhMVRfczNUaWQ5QmpFU3V6QUNFSnhIVFpvcFZUUGU4Y1Zq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599</Words>
  <Characters>3299</Characters>
  <Application>Microsoft Office Word</Application>
  <DocSecurity>0</DocSecurity>
  <Lines>27</Lines>
  <Paragraphs>7</Paragraphs>
  <ScaleCrop>false</ScaleCrop>
  <Company>Hewlett-Packard Company</Company>
  <LinksUpToDate>false</LinksUpToDate>
  <CharactersWithSpaces>3891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Marta</dc:creator>
  <cp:lastModifiedBy>Marta Margolles Castejón</cp:lastModifiedBy>
  <cp:revision>3</cp:revision>
  <dcterms:created xsi:type="dcterms:W3CDTF">2026-05-25T09:50:00Z</dcterms:created>
  <dcterms:modified xsi:type="dcterms:W3CDTF">2026-05-25T09:51:00Z</dcterms:modified>
</cp:coreProperties>
</file>